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安徽马钢冶金工业技术服务有限责任公司</w:t>
      </w:r>
    </w:p>
    <w:bookmarkEnd w:id="0"/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企业信息公开报告</w:t>
      </w:r>
    </w:p>
    <w:p>
      <w:pPr>
        <w:pStyle w:val="1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安徽马钢冶金工业技术服务有限责任公司</w:t>
      </w:r>
    </w:p>
    <w:p>
      <w:pPr>
        <w:keepNext w:val="0"/>
        <w:keepLines w:val="0"/>
        <w:widowControl/>
        <w:suppressLineNumbers w:val="0"/>
        <w:ind w:left="638" w:leftChars="304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企业类型：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有限责任公司（非自然人投资或控股的法人独资）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91340500MA2WATGEX6</w:t>
      </w:r>
    </w:p>
    <w:p>
      <w:pPr>
        <w:pStyle w:val="14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0555-2882570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注册资本：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15000万人民币</w:t>
      </w:r>
    </w:p>
    <w:p>
      <w:pPr>
        <w:pStyle w:val="14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成立时间：20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年10月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1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艾红兵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住所：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安徽省马鞍山市雨山区湖南西路1399号</w:t>
      </w:r>
    </w:p>
    <w:p>
      <w:pPr>
        <w:keepNext w:val="0"/>
        <w:keepLines w:val="0"/>
        <w:widowControl/>
        <w:suppressLineNumbers w:val="0"/>
        <w:ind w:left="638" w:leftChars="304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经营范围：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服务、技术开发、技术咨询、技术交流、技术转让、技术推广；企业管理；劳务服务（不含劳务派遣）人力资源服务（不含职业中介活动、劳务派遣服务）；物业管理；道路货物运输（不含危险货物）；初级农产品收购；农副产品销售；金属废料和碎屑加工处理；非金属废料和碎屑加工处理；再生资源销售；再生资源加工；建筑物拆除作业（爆破作业除外）；电气设备修理；固体废物治理；各类工程建设活动；通用设备修理；特种设备检验检测服务；特种设备安装改造修理；成品油零售（限危险化学品）；润滑油销售。（依法须经批准的项目，经相关部门批准后方可开展经营活动）</w:t>
      </w:r>
    </w:p>
    <w:p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>股权结构</w:t>
      </w:r>
    </w:p>
    <w:tbl>
      <w:tblPr>
        <w:tblStyle w:val="9"/>
        <w:tblW w:w="5878" w:type="pct"/>
        <w:tblInd w:w="-7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2555"/>
        <w:gridCol w:w="1092"/>
        <w:gridCol w:w="2915"/>
        <w:gridCol w:w="2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F2F2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  <w:t>序号</w:t>
            </w:r>
          </w:p>
        </w:tc>
        <w:tc>
          <w:tcPr>
            <w:tcW w:w="25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F2F2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  <w:t>股东</w:t>
            </w:r>
          </w:p>
        </w:tc>
        <w:tc>
          <w:tcPr>
            <w:tcW w:w="10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F2F2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  <w:t>股东类型</w:t>
            </w:r>
          </w:p>
        </w:tc>
        <w:tc>
          <w:tcPr>
            <w:tcW w:w="2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F2F2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  <w:t>认缴出资金额（万元人民币）</w:t>
            </w:r>
          </w:p>
        </w:tc>
        <w:tc>
          <w:tcPr>
            <w:tcW w:w="27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F2F2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/>
                <w:color w:val="000000"/>
                <w:sz w:val="20"/>
                <w:szCs w:val="21"/>
                <w:u w:val="none"/>
              </w:rPr>
              <w:t>出资比例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  <w:t>1</w:t>
            </w:r>
          </w:p>
        </w:tc>
        <w:tc>
          <w:tcPr>
            <w:tcW w:w="25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  <w:t>马钢（集团）控股有限公司</w:t>
            </w:r>
          </w:p>
        </w:tc>
        <w:tc>
          <w:tcPr>
            <w:tcW w:w="10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  <w:t>企业法人</w:t>
            </w:r>
          </w:p>
        </w:tc>
        <w:tc>
          <w:tcPr>
            <w:tcW w:w="29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  <w:t>15000</w:t>
            </w:r>
          </w:p>
        </w:tc>
        <w:tc>
          <w:tcPr>
            <w:tcW w:w="27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spacing w:before="31" w:after="31"/>
              <w:ind w:firstLine="0"/>
              <w:jc w:val="center"/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</w:pPr>
            <w:r>
              <w:rPr>
                <w:rFonts w:ascii="微软雅黑" w:hAnsi="微软雅黑" w:eastAsia="微软雅黑" w:cs="微软雅黑"/>
                <w:b w:val="0"/>
                <w:color w:val="000000"/>
                <w:sz w:val="20"/>
                <w:szCs w:val="21"/>
                <w:u w:val="none"/>
              </w:rPr>
              <w:t>100%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1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三、公司治理及管理架构、重要人事变动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24780" cy="2691765"/>
            <wp:effectExtent l="0" t="0" r="2540" b="5715"/>
            <wp:docPr id="1" name="图片 1" descr="微信图片_2022052016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5201610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4780" cy="269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安徽马钢冶金工业技术服务有限责任公司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设5个部门、6个分厂和3个子公司，即安徽马钢利民建筑安装有限责任公司（2021年12月并入）、马鞍山利民星火冶金渣环保技术开发有限公司（2021年4月并入）、马鞍山利民冶金固体废物综合利用科技有限公司（2021年4月并入）。</w:t>
      </w:r>
    </w:p>
    <w:p>
      <w:pPr>
        <w:pStyle w:val="1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四、企业主要财务状况和经营成果、国有资本保值增值情况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安徽马钢冶金工业技术服务有限责任公司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（以下简称“冶服公司”）是马钢集团下属全资子公司，成立于2020年10月16日，注册资本1.5亿元。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年末资产总额2.68亿元，负债总额1.08亿元，所有者权益总额1.60亿元，资产负债率40.29%。冶服公司2021年元月份正式进入马钢集团体系运营，2020年无业务，2021年全年合并实现主营业务收入7.33亿元，其中冶服公司本部5.06亿元，均为劳务收入，合并实现利润总额2899.42万元，其中冶服公司本部1106.68万元。冶服公司项目覆盖多个生产单元，与钢铁主业衔接度较高，具有天然地域优势；作为集团公司全资子公司，业务上容易获得更多政策性、资源性倾斜，有利于冶金服务公司迅速发展壮大，提升综合竞争力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816F111B-E5CD-4854-B9FD-8ED225C6C58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8BE060D-265F-45AE-BDA8-0D49BB868FD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43192331-7B39-40F8-BB52-740BC85FBC7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1F23A0D-C399-4555-B579-9D81BB93657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C86A02"/>
    <w:multiLevelType w:val="singleLevel"/>
    <w:tmpl w:val="9EC86A0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ZDMxNzlmMDM5ZjI0OTkyMTNiYjAwYmNkN2UwZTkifQ=="/>
  </w:docVars>
  <w:rsids>
    <w:rsidRoot w:val="00EA7A64"/>
    <w:rsid w:val="00035024"/>
    <w:rsid w:val="0005652A"/>
    <w:rsid w:val="00165E6C"/>
    <w:rsid w:val="0019184B"/>
    <w:rsid w:val="002913D7"/>
    <w:rsid w:val="003B4D96"/>
    <w:rsid w:val="004D7087"/>
    <w:rsid w:val="005200FC"/>
    <w:rsid w:val="00527E57"/>
    <w:rsid w:val="00764D2E"/>
    <w:rsid w:val="00777290"/>
    <w:rsid w:val="008B7E37"/>
    <w:rsid w:val="00B12216"/>
    <w:rsid w:val="00B5130A"/>
    <w:rsid w:val="00BA762E"/>
    <w:rsid w:val="00BC6763"/>
    <w:rsid w:val="00C60466"/>
    <w:rsid w:val="00CF19F6"/>
    <w:rsid w:val="00CF5998"/>
    <w:rsid w:val="00EA7A64"/>
    <w:rsid w:val="00EB30DD"/>
    <w:rsid w:val="00F5431C"/>
    <w:rsid w:val="123316D5"/>
    <w:rsid w:val="21B121E9"/>
    <w:rsid w:val="23A10FD2"/>
    <w:rsid w:val="243B7176"/>
    <w:rsid w:val="2BDA6943"/>
    <w:rsid w:val="3F711989"/>
    <w:rsid w:val="44FA40F1"/>
    <w:rsid w:val="4F166D06"/>
    <w:rsid w:val="52336189"/>
    <w:rsid w:val="644F1550"/>
    <w:rsid w:val="735C4AEA"/>
    <w:rsid w:val="753D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1 Char"/>
    <w:basedOn w:val="10"/>
    <w:link w:val="3"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7">
    <w:name w:val="标题 2 Char"/>
    <w:basedOn w:val="10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95046D-8ECD-4834-8ADF-0AA75C51A0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908</Words>
  <Characters>1016</Characters>
  <Lines>12</Lines>
  <Paragraphs>3</Paragraphs>
  <TotalTime>1</TotalTime>
  <ScaleCrop>false</ScaleCrop>
  <LinksUpToDate>false</LinksUpToDate>
  <CharactersWithSpaces>1017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2021-06-30T07:15:00Z</dcterms:created>
  <dc:creator>Administrator</dc:creator>
  <cp:lastModifiedBy>草莓夹心糖</cp:lastModifiedBy>
  <cp:lastPrinted>2022-05-20T03:04:00Z</cp:lastPrinted>
  <dcterms:modified xsi:type="dcterms:W3CDTF">2022-05-27T05:52:31Z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0CBD1B7B5CC242F3AD20144D7F4A1FA4</vt:lpwstr>
  </property>
</Properties>
</file>