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马鞍山利民冶金固体废物综合利用科技有限公司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企业信息公开报告</w:t>
      </w:r>
    </w:p>
    <w:p>
      <w:pPr>
        <w:pStyle w:val="13"/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一、企业基本信息</w:t>
      </w:r>
    </w:p>
    <w:p>
      <w:pPr>
        <w:pStyle w:val="13"/>
        <w:ind w:left="720" w:firstLine="0"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企业名称：马鞍山利民冶金固体废物综合利用科技有限公司</w:t>
      </w:r>
    </w:p>
    <w:p>
      <w:pPr>
        <w:pStyle w:val="13"/>
        <w:ind w:left="720" w:firstLine="0" w:firstLineChars="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企业类型：有限责任公司</w:t>
      </w:r>
    </w:p>
    <w:p>
      <w:pPr>
        <w:pStyle w:val="13"/>
        <w:ind w:left="720" w:firstLine="0"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统一社会信用代码：</w:t>
      </w:r>
      <w:r>
        <w:rPr>
          <w:rFonts w:ascii="仿宋_GB2312" w:hAnsi="仿宋_GB2312" w:eastAsia="仿宋_GB2312" w:cs="仿宋_GB2312"/>
          <w:sz w:val="32"/>
          <w:szCs w:val="32"/>
        </w:rPr>
        <w:t>91340500MA2NRE0G8A</w:t>
      </w:r>
    </w:p>
    <w:p>
      <w:pPr>
        <w:pStyle w:val="13"/>
        <w:ind w:left="720" w:firstLine="0" w:firstLineChars="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企业联系电话：0555-2823261</w:t>
      </w:r>
    </w:p>
    <w:p>
      <w:pPr>
        <w:pStyle w:val="13"/>
        <w:ind w:left="720" w:firstLine="0" w:firstLineChars="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注册资本：伍仟万圆整</w:t>
      </w:r>
    </w:p>
    <w:p>
      <w:pPr>
        <w:pStyle w:val="13"/>
        <w:ind w:left="720" w:firstLine="0" w:firstLineChars="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成立时间：2019年10月31日</w:t>
      </w:r>
    </w:p>
    <w:p>
      <w:pPr>
        <w:pStyle w:val="13"/>
        <w:ind w:left="720" w:firstLine="0" w:firstLineChars="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法定代表人：熊丽华</w:t>
      </w:r>
    </w:p>
    <w:p>
      <w:pPr>
        <w:pStyle w:val="13"/>
        <w:ind w:left="720" w:firstLine="0"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住所：马鞍山市花山区人头矶利民创业园</w:t>
      </w:r>
    </w:p>
    <w:p>
      <w:pPr>
        <w:pStyle w:val="13"/>
        <w:ind w:left="720" w:firstLine="0"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经营范围：冶金固体废弃物综合利用技术研发；黑色金属冶炼过程中产生的再生资源的加工、批发、零售；物业管理服务。</w:t>
      </w:r>
    </w:p>
    <w:p>
      <w:pPr>
        <w:pStyle w:val="13"/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二、股权结构</w:t>
      </w:r>
    </w:p>
    <w:tbl>
      <w:tblPr>
        <w:tblStyle w:val="8"/>
        <w:tblpPr w:leftFromText="180" w:rightFromText="180" w:vertAnchor="text" w:horzAnchor="margin" w:tblpXSpec="center" w:tblpY="125"/>
        <w:tblW w:w="10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843"/>
        <w:gridCol w:w="1134"/>
        <w:gridCol w:w="1701"/>
        <w:gridCol w:w="1843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951" w:type="dxa"/>
            <w:shd w:val="clear" w:color="auto" w:fill="auto"/>
            <w:vAlign w:val="center"/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ascii="Calibri" w:hAnsi="Calibri" w:eastAsia="宋体" w:cs="Times New Roman"/>
              </w:rPr>
              <w:t>出资人名称（姓名）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/>
              </w:rPr>
              <w:t>认缴</w:t>
            </w:r>
            <w:r>
              <w:rPr>
                <w:rFonts w:ascii="Calibri" w:hAnsi="Calibri" w:eastAsia="宋体" w:cs="Times New Roman"/>
              </w:rPr>
              <w:t>金额（万元）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/>
              </w:rPr>
              <w:t>出资比例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/>
              </w:rPr>
              <w:t>实缴金额（万元）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出资时间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出资方式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951" w:type="dxa"/>
            <w:shd w:val="clear" w:color="auto" w:fill="auto"/>
            <w:vAlign w:val="center"/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安徽马钢冶金工业技术服务有限责任公司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/>
              </w:rPr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/>
              </w:rPr>
              <w:t>60%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/>
              </w:rPr>
              <w:t>3000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2021年4月8日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/>
              </w:rPr>
              <w:t>货币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951" w:type="dxa"/>
            <w:shd w:val="clear" w:color="auto" w:fill="auto"/>
            <w:vAlign w:val="center"/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安徽晨光精工机电科技有限公司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/>
              </w:rPr>
              <w:t>2000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rPr>
                <w:rFonts w:ascii="Calibri" w:hAnsi="Calibri" w:eastAsia="宋体" w:cs="Times New Roman"/>
              </w:rPr>
            </w:pPr>
            <w:r>
              <w:rPr>
                <w:rFonts w:hint="eastAsia"/>
              </w:rPr>
              <w:t>40%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/>
              </w:rPr>
              <w:t>2000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2020年4月30日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/>
              </w:rPr>
              <w:t>货币</w:t>
            </w:r>
          </w:p>
        </w:tc>
      </w:tr>
    </w:tbl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2021年4月固废公司因为大集体企业改制进行了股权变更，股东由之前的安徽马钢利民建筑安装有限责任公司，出资比例60%；变更为安徽马钢冶金工业技术服务有限责任公司，出资比例60%。</w:t>
      </w:r>
    </w:p>
    <w:p>
      <w:pPr>
        <w:pStyle w:val="13"/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三、法人治理结构：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公司设总经理，经董事会决定聘任或者解聘。总经理对董事会负责；设副总经理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名，财务负责人1名，经总经理提名，董事会聘任或解聘。</w:t>
      </w:r>
    </w:p>
    <w:p>
      <w:pPr>
        <w:pStyle w:val="13"/>
        <w:numPr>
          <w:ilvl w:val="0"/>
          <w:numId w:val="0"/>
        </w:numP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四、财务状况：</w:t>
      </w:r>
    </w:p>
    <w:bookmarkEnd w:id="0"/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固废公司2021年年底资产总额7883.71万，负责总额3197.92万元，所有者权益总额4685.78万，营业收入2174.65万，利润总额114.79万，净利润86.09万，纳税总额47万。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</w:p>
    <w:p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>
      <w:pPr>
        <w:ind w:firstLine="640" w:firstLineChars="200"/>
        <w:jc w:val="left"/>
        <w:rPr>
          <w:rFonts w:ascii="仿宋_GB2312" w:hAnsi="仿宋_GB2312" w:eastAsia="仿宋_GB2312" w:cs="仿宋_GB2312"/>
          <w:color w:val="FF000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NkZDMxNzlmMDM5ZjI0OTkyMTNiYjAwYmNkN2UwZTkifQ=="/>
  </w:docVars>
  <w:rsids>
    <w:rsidRoot w:val="00EA7A64"/>
    <w:rsid w:val="00035024"/>
    <w:rsid w:val="0005652A"/>
    <w:rsid w:val="00165E6C"/>
    <w:rsid w:val="0019184B"/>
    <w:rsid w:val="001C7E9C"/>
    <w:rsid w:val="002913D7"/>
    <w:rsid w:val="003B4D96"/>
    <w:rsid w:val="004D7087"/>
    <w:rsid w:val="005200FC"/>
    <w:rsid w:val="00527E57"/>
    <w:rsid w:val="00547659"/>
    <w:rsid w:val="00764D2E"/>
    <w:rsid w:val="00777290"/>
    <w:rsid w:val="007D6B8F"/>
    <w:rsid w:val="00807887"/>
    <w:rsid w:val="008B7E37"/>
    <w:rsid w:val="00A507F1"/>
    <w:rsid w:val="00B12216"/>
    <w:rsid w:val="00B5130A"/>
    <w:rsid w:val="00BA762E"/>
    <w:rsid w:val="00BC6763"/>
    <w:rsid w:val="00C60466"/>
    <w:rsid w:val="00CF19F6"/>
    <w:rsid w:val="00CF5998"/>
    <w:rsid w:val="00D718E7"/>
    <w:rsid w:val="00DF7FCD"/>
    <w:rsid w:val="00EA7A64"/>
    <w:rsid w:val="00EB30DD"/>
    <w:rsid w:val="00F167D1"/>
    <w:rsid w:val="00F5431C"/>
    <w:rsid w:val="00FA1A4F"/>
    <w:rsid w:val="0C641629"/>
    <w:rsid w:val="10A37270"/>
    <w:rsid w:val="1CD8322E"/>
    <w:rsid w:val="23911BD2"/>
    <w:rsid w:val="27865B98"/>
    <w:rsid w:val="41835FF2"/>
    <w:rsid w:val="44FA40F1"/>
    <w:rsid w:val="564C51AD"/>
    <w:rsid w:val="5827774D"/>
    <w:rsid w:val="5B7A0AE2"/>
    <w:rsid w:val="712E4380"/>
    <w:rsid w:val="753D555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9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0">
    <w:name w:val="Hyperlink"/>
    <w:basedOn w:val="9"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5"/>
    <w:semiHidden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标题 1 Char"/>
    <w:basedOn w:val="9"/>
    <w:link w:val="2"/>
    <w:qFormat/>
    <w:uiPriority w:val="9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5">
    <w:name w:val="批注框文本 Char"/>
    <w:basedOn w:val="9"/>
    <w:link w:val="4"/>
    <w:semiHidden/>
    <w:qFormat/>
    <w:uiPriority w:val="99"/>
    <w:rPr>
      <w:sz w:val="18"/>
      <w:szCs w:val="18"/>
    </w:rPr>
  </w:style>
  <w:style w:type="character" w:customStyle="1" w:styleId="16">
    <w:name w:val="标题 2 Char"/>
    <w:basedOn w:val="9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B95046D-8ECD-4834-8ADF-0AA75C51A0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509</Words>
  <Characters>609</Characters>
  <Lines>11</Lines>
  <Paragraphs>3</Paragraphs>
  <TotalTime>0</TotalTime>
  <ScaleCrop>false</ScaleCrop>
  <LinksUpToDate>false</LinksUpToDate>
  <CharactersWithSpaces>609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2022-05-19T01:38:00Z</dcterms:created>
  <dc:creator>Administrator</dc:creator>
  <cp:lastModifiedBy>草莓夹心糖</cp:lastModifiedBy>
  <dcterms:modified xsi:type="dcterms:W3CDTF">2022-05-27T06:51:39Z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AFAD3D98E6DD42AAA3EB515765592EDF</vt:lpwstr>
  </property>
</Properties>
</file>